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0608A7" w14:textId="77777777" w:rsidR="00887C67" w:rsidRDefault="002E5C16" w:rsidP="00887C6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МАЙ</w:t>
      </w:r>
      <w:r w:rsidR="00F55FE4" w:rsidRPr="003A3DE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2023 г.</w:t>
      </w:r>
    </w:p>
    <w:p w14:paraId="22CB0557" w14:textId="1D19AAD2" w:rsidR="00887C67" w:rsidRDefault="00887C67" w:rsidP="00887C6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0B684C0D" w14:textId="6E42003D" w:rsidR="00887C67" w:rsidRDefault="00B15795" w:rsidP="00887C6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C9CD897" wp14:editId="7AF06764">
            <wp:simplePos x="0" y="0"/>
            <wp:positionH relativeFrom="column">
              <wp:posOffset>-63026</wp:posOffset>
            </wp:positionH>
            <wp:positionV relativeFrom="paragraph">
              <wp:posOffset>53340</wp:posOffset>
            </wp:positionV>
            <wp:extent cx="2543175" cy="3402330"/>
            <wp:effectExtent l="114300" t="114300" r="142875" b="140970"/>
            <wp:wrapTight wrapText="bothSides">
              <wp:wrapPolygon edited="0">
                <wp:start x="-971" y="-726"/>
                <wp:lineTo x="-971" y="22374"/>
                <wp:lineTo x="22328" y="22374"/>
                <wp:lineTo x="22652" y="20802"/>
                <wp:lineTo x="22652" y="1451"/>
                <wp:lineTo x="22328" y="-726"/>
                <wp:lineTo x="-971" y="-72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402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         </w:t>
      </w:r>
      <w:r w:rsidR="00887C67" w:rsidRPr="009C699B">
        <w:rPr>
          <w:rFonts w:ascii="Times New Roman" w:hAnsi="Times New Roman" w:cs="Times New Roman"/>
          <w:color w:val="2C2D2E"/>
          <w:sz w:val="24"/>
          <w:szCs w:val="24"/>
        </w:rPr>
        <w:t>В</w:t>
      </w:r>
      <w:r>
        <w:rPr>
          <w:rFonts w:ascii="Times New Roman" w:hAnsi="Times New Roman" w:cs="Times New Roman"/>
          <w:color w:val="2C2D2E"/>
          <w:sz w:val="24"/>
          <w:szCs w:val="24"/>
        </w:rPr>
        <w:t xml:space="preserve"> р</w:t>
      </w:r>
      <w:r w:rsidR="00887C67" w:rsidRPr="009C699B">
        <w:rPr>
          <w:rFonts w:ascii="Times New Roman" w:hAnsi="Times New Roman" w:cs="Times New Roman"/>
          <w:color w:val="2C2D2E"/>
          <w:sz w:val="24"/>
          <w:szCs w:val="24"/>
        </w:rPr>
        <w:t xml:space="preserve">амках акции </w:t>
      </w:r>
      <w:r w:rsidR="00887C67" w:rsidRPr="009C699B">
        <w:rPr>
          <w:rFonts w:ascii="Times New Roman" w:hAnsi="Times New Roman" w:cs="Times New Roman"/>
          <w:b/>
          <w:bCs/>
          <w:color w:val="2C2D2E"/>
          <w:sz w:val="24"/>
          <w:szCs w:val="24"/>
        </w:rPr>
        <w:t>«Научный полк»</w:t>
      </w:r>
      <w:r w:rsidR="00887C67" w:rsidRPr="009C699B">
        <w:rPr>
          <w:rFonts w:ascii="Times New Roman" w:hAnsi="Times New Roman" w:cs="Times New Roman"/>
          <w:color w:val="2C2D2E"/>
          <w:sz w:val="24"/>
          <w:szCs w:val="24"/>
        </w:rPr>
        <w:t>, проводимой по инициативе Минобрнауки России, зав. отделом права ИФиП УрО РАН, д.ю.н. Михаилом Федоровичем Казанцевым подготовлен материал о первом директоре Института философии и права УрО РАН, выдающемся правоведе Сергее Сергеевиче Алексееве, участнике Великой Отечественной войны</w:t>
      </w:r>
      <w:r w:rsidR="007558F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="00887C67" w:rsidRPr="009C69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14:paraId="7571440A" w14:textId="77777777" w:rsidR="00B15795" w:rsidRDefault="00B15795" w:rsidP="00887C6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435409B3" w14:textId="77777777" w:rsidR="00B15795" w:rsidRPr="00F90447" w:rsidRDefault="00B15795" w:rsidP="00887C6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523763BF" w14:textId="0A04FA30" w:rsidR="00887C67" w:rsidRDefault="002C0919" w:rsidP="00F90447">
      <w:pPr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525D45" wp14:editId="3A62BA58">
            <wp:extent cx="2230876" cy="15856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80" cy="163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0913" w14:textId="77777777" w:rsidR="007558F7" w:rsidRDefault="007558F7" w:rsidP="00F90447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7B7EE12A" w14:textId="77777777" w:rsidR="00510AD2" w:rsidRDefault="00510AD2" w:rsidP="00F90447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4B0B1CCC" w14:textId="2CF2DB51" w:rsidR="00F90447" w:rsidRPr="00B15795" w:rsidRDefault="00B95313" w:rsidP="00510AD2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</w:t>
      </w:r>
      <w:r w:rsidR="00F90447" w:rsidRPr="00B15795">
        <w:rPr>
          <w:rFonts w:ascii="Times New Roman" w:hAnsi="Times New Roman" w:cs="Times New Roman"/>
          <w:b/>
          <w:iCs/>
          <w:color w:val="000000"/>
          <w:sz w:val="24"/>
          <w:szCs w:val="24"/>
        </w:rPr>
        <w:t>Сергей Сергеевич Алексеев – учёный и солдат</w:t>
      </w:r>
    </w:p>
    <w:p w14:paraId="47725AB3" w14:textId="7BD47449" w:rsidR="00B15795" w:rsidRPr="00594E31" w:rsidRDefault="00B95313" w:rsidP="00510AD2">
      <w:pPr>
        <w:spacing w:after="0" w:line="240" w:lineRule="auto"/>
        <w:ind w:hanging="284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Style w:val="a5"/>
          <w:rFonts w:ascii="Times New Roman" w:hAnsi="Times New Roman" w:cs="Times New Roman"/>
          <w:bCs/>
          <w:iCs/>
          <w:sz w:val="24"/>
          <w:szCs w:val="24"/>
        </w:rPr>
        <w:t xml:space="preserve">  </w:t>
      </w:r>
      <w:hyperlink r:id="rId8" w:history="1">
        <w:r w:rsidR="00B15795" w:rsidRPr="00594E31">
          <w:rPr>
            <w:rStyle w:val="a5"/>
            <w:rFonts w:ascii="Times New Roman" w:hAnsi="Times New Roman" w:cs="Times New Roman"/>
            <w:bCs/>
            <w:iCs/>
            <w:sz w:val="24"/>
            <w:szCs w:val="24"/>
          </w:rPr>
          <w:t>https://www.ifp.uran.ru/news/news_658.html</w:t>
        </w:r>
      </w:hyperlink>
    </w:p>
    <w:p w14:paraId="090E56ED" w14:textId="207E07C3" w:rsidR="00B15795" w:rsidRDefault="00B95313" w:rsidP="00510AD2">
      <w:pPr>
        <w:spacing w:after="0" w:line="240" w:lineRule="auto"/>
        <w:ind w:hanging="284"/>
        <w:jc w:val="both"/>
        <w:rPr>
          <w:rStyle w:val="a5"/>
          <w:rFonts w:ascii="Times New Roman" w:hAnsi="Times New Roman" w:cs="Times New Roman"/>
          <w:bCs/>
          <w:iCs/>
          <w:sz w:val="24"/>
          <w:szCs w:val="24"/>
        </w:rPr>
      </w:pPr>
      <w:r>
        <w:rPr>
          <w:rStyle w:val="a5"/>
          <w:rFonts w:ascii="Times New Roman" w:hAnsi="Times New Roman" w:cs="Times New Roman"/>
          <w:bCs/>
          <w:iCs/>
          <w:sz w:val="24"/>
          <w:szCs w:val="24"/>
        </w:rPr>
        <w:t xml:space="preserve">  </w:t>
      </w:r>
      <w:hyperlink r:id="rId9" w:history="1">
        <w:r w:rsidR="00B15795" w:rsidRPr="00F61B58">
          <w:rPr>
            <w:rStyle w:val="a5"/>
            <w:rFonts w:ascii="Times New Roman" w:hAnsi="Times New Roman" w:cs="Times New Roman"/>
            <w:bCs/>
            <w:iCs/>
            <w:sz w:val="24"/>
            <w:szCs w:val="24"/>
          </w:rPr>
          <w:t>https://vk.com/iplubras</w:t>
        </w:r>
      </w:hyperlink>
    </w:p>
    <w:p w14:paraId="201A54A7" w14:textId="1154131D" w:rsidR="00510AD2" w:rsidRDefault="00510AD2" w:rsidP="00F90447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5FA51AC" w14:textId="41F173EA" w:rsidR="00FD5C5D" w:rsidRDefault="00F776A2" w:rsidP="007A6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2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</w:t>
      </w:r>
      <w:r w:rsidR="00FD5C5D" w:rsidRPr="00B802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2 </w:t>
      </w:r>
      <w:r w:rsidRPr="00B802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мая </w:t>
      </w:r>
      <w:r w:rsidR="00FD5C5D" w:rsidRPr="00B802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2023 года </w:t>
      </w:r>
      <w:r w:rsidR="00FD5C5D"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в Институте философии и права УрО РАН состо</w:t>
      </w:r>
      <w:r w:rsidR="008F1E1A"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ял</w:t>
      </w:r>
      <w:r w:rsidR="00FD5C5D"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ся теоретический семинар. </w:t>
      </w:r>
    </w:p>
    <w:p w14:paraId="02A1AD90" w14:textId="77777777" w:rsidR="00203833" w:rsidRDefault="00203833" w:rsidP="0020383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B80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Тема доклада: </w:t>
      </w:r>
      <w:r w:rsidRPr="00B8028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Перспективы поколения Z - первого поколения цифрового общества: социально – философский анализ</w:t>
      </w:r>
    </w:p>
    <w:p w14:paraId="5CFD75EB" w14:textId="77777777" w:rsidR="00203833" w:rsidRPr="00B80282" w:rsidRDefault="00203833" w:rsidP="007A6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B38BB99" w14:textId="66F8C1BB" w:rsidR="00F776A2" w:rsidRPr="00B80282" w:rsidRDefault="00B95313" w:rsidP="0079768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4268B56C" wp14:editId="046D4213">
            <wp:simplePos x="0" y="0"/>
            <wp:positionH relativeFrom="column">
              <wp:posOffset>17145</wp:posOffset>
            </wp:positionH>
            <wp:positionV relativeFrom="paragraph">
              <wp:posOffset>-170815</wp:posOffset>
            </wp:positionV>
            <wp:extent cx="2737501" cy="3651504"/>
            <wp:effectExtent l="0" t="0" r="5715" b="6350"/>
            <wp:wrapTight wrapText="bothSides">
              <wp:wrapPolygon edited="0">
                <wp:start x="0" y="0"/>
                <wp:lineTo x="0" y="21525"/>
                <wp:lineTo x="21495" y="21525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27" cy="36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C5D" w:rsidRPr="00B80282">
        <w:rPr>
          <w:rFonts w:ascii="Times New Roman" w:hAnsi="Times New Roman" w:cs="Times New Roman"/>
          <w:sz w:val="24"/>
          <w:szCs w:val="24"/>
        </w:rPr>
        <w:t>Докладчик: </w:t>
      </w:r>
      <w:r w:rsidR="00F776A2" w:rsidRPr="00B80282">
        <w:rPr>
          <w:rFonts w:ascii="Times New Roman" w:hAnsi="Times New Roman" w:cs="Times New Roman"/>
          <w:b/>
          <w:bCs/>
          <w:sz w:val="24"/>
          <w:szCs w:val="24"/>
        </w:rPr>
        <w:t xml:space="preserve">Михаил </w:t>
      </w:r>
      <w:proofErr w:type="spellStart"/>
      <w:r w:rsidR="00F776A2" w:rsidRPr="00B80282">
        <w:rPr>
          <w:rFonts w:ascii="Times New Roman" w:hAnsi="Times New Roman" w:cs="Times New Roman"/>
          <w:b/>
          <w:bCs/>
          <w:sz w:val="24"/>
          <w:szCs w:val="24"/>
        </w:rPr>
        <w:t>Бреслер</w:t>
      </w:r>
      <w:proofErr w:type="spellEnd"/>
      <w:r w:rsidR="00FD5C5D" w:rsidRPr="00B80282">
        <w:rPr>
          <w:rFonts w:ascii="Times New Roman" w:hAnsi="Times New Roman" w:cs="Times New Roman"/>
          <w:sz w:val="24"/>
          <w:szCs w:val="24"/>
        </w:rPr>
        <w:t xml:space="preserve">, </w:t>
      </w:r>
      <w:r w:rsidR="005F3528" w:rsidRPr="00B80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кандидат философских наук, доцент кафедры международных отношений, истории и востоковедения УГНТУ. Руководитель Междисциплинарной цифровой лаборатории конструирования будущего «</w:t>
      </w:r>
      <w:proofErr w:type="spellStart"/>
      <w:r w:rsidR="005F3528" w:rsidRPr="00B80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Digital</w:t>
      </w:r>
      <w:proofErr w:type="spellEnd"/>
      <w:r w:rsidR="005F3528" w:rsidRPr="00B80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5F3528" w:rsidRPr="00B80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future</w:t>
      </w:r>
      <w:proofErr w:type="spellEnd"/>
      <w:r w:rsidR="005F3528" w:rsidRPr="00B80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»; Руководитель проекта «Социогуманитарное конструирование будущего: мегаполис для поколения Z» (цифровой сервис-технология «</w:t>
      </w:r>
      <w:proofErr w:type="spellStart"/>
      <w:r w:rsidR="005F3528" w:rsidRPr="00B80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Мega</w:t>
      </w:r>
      <w:proofErr w:type="spellEnd"/>
      <w:r w:rsidR="005F3528" w:rsidRPr="00B80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-Z»)»</w:t>
      </w:r>
      <w:r w:rsidR="00F776A2" w:rsidRPr="00B80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535D4D72" w14:textId="592FE563" w:rsidR="00274398" w:rsidRPr="00203833" w:rsidRDefault="003406EB" w:rsidP="003406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proofErr w:type="gramStart"/>
      <w:r w:rsidRPr="003406E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lastRenderedPageBreak/>
        <w:t>Аннотация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 Ф</w:t>
      </w:r>
      <w:r w:rsidR="00203833">
        <w:rPr>
          <w:rFonts w:ascii="Times New Roman" w:hAnsi="Times New Roman" w:cs="Times New Roman"/>
          <w:sz w:val="24"/>
          <w:szCs w:val="24"/>
          <w:shd w:val="clear" w:color="auto" w:fill="FFFFFF"/>
        </w:rPr>
        <w:t>ормирование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F3528"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информационного/цифрового общества вступило в стадию становления, на котором становятся зримыми те глубокие трансформационные изменения, которые проходит общество на новой стадии цивилизационного развития. Происходит трансформация институтов, социальных процессов и др. Достигло взросления новое поколение, родившиеся в конце 1990-начале 2000 – называемое поколением Z (</w:t>
      </w:r>
      <w:proofErr w:type="spellStart"/>
      <w:r w:rsidR="005F3528"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центиниалы</w:t>
      </w:r>
      <w:proofErr w:type="spellEnd"/>
      <w:r w:rsidR="005F3528"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F3528"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зумеры</w:t>
      </w:r>
      <w:proofErr w:type="spellEnd"/>
      <w:r w:rsidR="005F3528"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др.). В отличие от предыдущих поколений поколение Z и последующие за ним (альфа – 2010-е) в полной мере считаются цифровыми аборигенами, для которых цифровая среда – естественная среда обитания. В большей степени это относится к части возрастной когорты, принадлежащей к средним слоям общества, а с классовой точки зрения к социальной группе/классу – </w:t>
      </w:r>
      <w:proofErr w:type="spellStart"/>
      <w:r w:rsidR="005F3528"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когнитариату</w:t>
      </w:r>
      <w:proofErr w:type="spellEnd"/>
      <w:r w:rsidR="005F3528"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FF16FAF" w14:textId="77777777" w:rsidR="003406EB" w:rsidRDefault="003406EB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2635EBE" w14:textId="43882C5D" w:rsidR="00B80282" w:rsidRPr="00B80282" w:rsidRDefault="005F3528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Исследования, проводимые на кафедре Международных отношений, истории и востоковедения Уфимского государственного нефтяного технического университета (УГНТУ), а с 2022 г. в специально созданной в УГНТУ лаборатории </w:t>
      </w:r>
      <w:proofErr w:type="spellStart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Digital</w:t>
      </w:r>
      <w:proofErr w:type="spellEnd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Future</w:t>
      </w:r>
      <w:proofErr w:type="spellEnd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выявили специфические особенности возрастной когорты</w:t>
      </w:r>
      <w:r w:rsidR="00B80282"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C565CC0" w14:textId="77777777" w:rsidR="003406EB" w:rsidRDefault="003406EB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0FDEA91" w14:textId="3AAE9FEC" w:rsidR="00B80282" w:rsidRPr="00B80282" w:rsidRDefault="005F3528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Количественный и качественный социологический, психологический, политологический, социально – философский анализ был проведен среди студентов (18-24, 55% девушки, 45% юноши, технического и гуманитарного направления подготовки, региональных вузов Республики Башкортостан), относящихся к социальной группе/классу </w:t>
      </w:r>
      <w:proofErr w:type="spellStart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когнитариату</w:t>
      </w:r>
      <w:proofErr w:type="spellEnd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, располагающемуся в средних слоях общества.</w:t>
      </w:r>
    </w:p>
    <w:p w14:paraId="0830F2DE" w14:textId="77777777" w:rsidR="003406EB" w:rsidRDefault="003406EB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3D38792" w14:textId="77777777" w:rsidR="00B80282" w:rsidRPr="00B80282" w:rsidRDefault="005F3528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Междисциплинарные прикладные исследования подтвердили наличие у </w:t>
      </w:r>
      <w:proofErr w:type="spellStart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центиниалов</w:t>
      </w:r>
      <w:proofErr w:type="spellEnd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прагматизма, стремления к эффективности в решении проблем, сетевое мышление, </w:t>
      </w:r>
      <w:proofErr w:type="spellStart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автономизм</w:t>
      </w:r>
      <w:proofErr w:type="spellEnd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, многозадачность, что в целом соответствует данным исследованиям российских и зарубежных ученых.</w:t>
      </w:r>
    </w:p>
    <w:p w14:paraId="58E1DC34" w14:textId="77777777" w:rsidR="003406EB" w:rsidRDefault="003406EB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85FFC6" w14:textId="798D419C" w:rsidR="00B80282" w:rsidRPr="00B80282" w:rsidRDefault="005F3528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Рассматривая респондентов как представителей производящего класса информационного/цифрового общества, выявляе</w:t>
      </w:r>
      <w:r w:rsidR="00A5173C">
        <w:rPr>
          <w:rFonts w:ascii="Times New Roman" w:hAnsi="Times New Roman" w:cs="Times New Roman"/>
          <w:sz w:val="24"/>
          <w:szCs w:val="24"/>
          <w:shd w:val="clear" w:color="auto" w:fill="FFFFFF"/>
        </w:rPr>
        <w:t>тся</w:t>
      </w:r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высокий CIE (креативность, инновационность, предпринимательство) – потенциал, стремление к творческому труду, сетевую солидарность. То есть качества, коррелирующие с нашими первоначальными представлениям о </w:t>
      </w:r>
      <w:proofErr w:type="spellStart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когнитариате</w:t>
      </w:r>
      <w:proofErr w:type="spellEnd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2010-х годов. Частично эти качества, но с большей долей прагматизма, проявляются уже у самых старших возрастов поколения «альфа» - (14-16) лет, что позволяет предположить о развитии подобных качеств под влиянием цифровой среды.</w:t>
      </w:r>
    </w:p>
    <w:p w14:paraId="6BC9A183" w14:textId="77777777" w:rsidR="003406EB" w:rsidRDefault="003406EB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865EBA0" w14:textId="77777777" w:rsidR="00B80282" w:rsidRPr="00B80282" w:rsidRDefault="005F3528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Наличие специфических ценностей у молодого поколения окажет существенное влияние на тенденции развития общества в ближайшем будущем. Нами было выявлено отношение поколения Z к институту семьи, как семейному сообществу на основе общих ценностей, к религии, культуре, истории, а также социальной ответственности и </w:t>
      </w:r>
      <w:proofErr w:type="spellStart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волонтерству</w:t>
      </w:r>
      <w:proofErr w:type="spellEnd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1460AA3" w14:textId="77777777" w:rsidR="003406EB" w:rsidRDefault="003406EB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068417" w14:textId="38131A4E" w:rsidR="005F3528" w:rsidRPr="00B80282" w:rsidRDefault="005F3528" w:rsidP="00B802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Развитие ценностей </w:t>
      </w:r>
      <w:proofErr w:type="spellStart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когнитариата</w:t>
      </w:r>
      <w:proofErr w:type="spellEnd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средних слоёв молодых поколений позволяет сделать оптимистический прогноз о развитии социальной группы/класса </w:t>
      </w:r>
      <w:proofErr w:type="spellStart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когнитариата</w:t>
      </w:r>
      <w:proofErr w:type="spellEnd"/>
      <w:r w:rsidRPr="00B80282">
        <w:rPr>
          <w:rFonts w:ascii="Times New Roman" w:hAnsi="Times New Roman" w:cs="Times New Roman"/>
          <w:sz w:val="24"/>
          <w:szCs w:val="24"/>
          <w:shd w:val="clear" w:color="auto" w:fill="FFFFFF"/>
        </w:rPr>
        <w:t>, способствующем развитию цифрового общества в России.</w:t>
      </w:r>
    </w:p>
    <w:p w14:paraId="6DEB018B" w14:textId="77777777" w:rsidR="002B4E5B" w:rsidRPr="000F06AE" w:rsidRDefault="002B4E5B" w:rsidP="007A6242">
      <w:pPr>
        <w:pStyle w:val="aa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77E7C68" w14:textId="26AC5D42" w:rsidR="00B413AC" w:rsidRPr="00B413AC" w:rsidRDefault="00B413AC" w:rsidP="007A62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13A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05 мая 2023 года</w:t>
      </w:r>
      <w:r w:rsidRPr="00B413A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Русакова Ольга Фредовна, заведующая отделом философии Института философии и права УрО РАН, д.полит.н., профессор, выступила с докладом по теме «Официальная политика памяти современной России как фактор формирования  национальной идентичности» на пленарном заседании Международной научно-практической конференции «Переписывание истории как фактор самоидентификации государств и народов в XXI веке: правовое измерение» в Санкт-Петербурге. </w:t>
      </w:r>
    </w:p>
    <w:p w14:paraId="5A777A58" w14:textId="1B6C67C9" w:rsidR="00B413AC" w:rsidRPr="00B413AC" w:rsidRDefault="00B413AC" w:rsidP="007A62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3AC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3128A43" wp14:editId="343AAB76">
            <wp:simplePos x="0" y="0"/>
            <wp:positionH relativeFrom="column">
              <wp:posOffset>44797</wp:posOffset>
            </wp:positionH>
            <wp:positionV relativeFrom="paragraph">
              <wp:posOffset>71928</wp:posOffset>
            </wp:positionV>
            <wp:extent cx="3291205" cy="3512185"/>
            <wp:effectExtent l="0" t="0" r="4445" b="0"/>
            <wp:wrapTight wrapText="bothSides">
              <wp:wrapPolygon edited="0">
                <wp:start x="0" y="0"/>
                <wp:lineTo x="0" y="21440"/>
                <wp:lineTo x="21504" y="21440"/>
                <wp:lineTo x="2150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7" r="4132" b="11595"/>
                    <a:stretch/>
                  </pic:blipFill>
                  <pic:spPr bwMode="auto">
                    <a:xfrm>
                      <a:off x="0" y="0"/>
                      <a:ext cx="3291205" cy="351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3AC">
        <w:rPr>
          <w:rFonts w:ascii="Times New Roman" w:hAnsi="Times New Roman" w:cs="Times New Roman"/>
          <w:bCs/>
          <w:i/>
          <w:sz w:val="24"/>
          <w:szCs w:val="24"/>
        </w:rPr>
        <w:t>Аннотация.</w:t>
      </w:r>
      <w:r w:rsidRPr="00B413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13AC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со всей остротой встает вопрос о важности глубокого закрепления в массовом сознании россиян представлений об общей исторической судьбе многочисленных народов России, об укреплении и защите системы традиционных духовно-нравственных ориентиров, составляющих ценностное ядро российской идентичности. Главная и ответственная миссия в формировании сложного социального образования, каковым выступает российская идентичность, принадлежит институтам государственной власти. Из последних официальных документов, в которых представлен перечень традиционных ценностей, составляющих основу российской идентичности, укажем подписанный 9 ноября 2022 г. Указ Президента Российской Федерации «Об утверждении Основ государственной политики по сохранению и укреплению традиционных российских духовно-нравственных ценностей».</w:t>
      </w:r>
      <w:r w:rsidRPr="00B413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B413A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нем, в частности, подчеркивалось, что одним из приоритетных направлений деятельности современного государства является </w:t>
      </w:r>
      <w:r w:rsidRPr="002B4E5B">
        <w:rPr>
          <w:rFonts w:ascii="Times New Roman" w:eastAsia="Times New Roman" w:hAnsi="Times New Roman" w:cs="Times New Roman"/>
          <w:color w:val="333333"/>
          <w:sz w:val="24"/>
          <w:szCs w:val="24"/>
        </w:rPr>
        <w:t>задача сохранения исторической памяти как важного ценностного ориентира на пути формирования российской идентичности.</w:t>
      </w:r>
      <w:r w:rsidRPr="00B413A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этой связи представляется возможным рассматривать</w:t>
      </w:r>
      <w:r w:rsidRPr="00B413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официальную политику памяти в качестве действенного механизма и фактора формирования российской идентичности. </w:t>
      </w:r>
    </w:p>
    <w:p w14:paraId="349D76A2" w14:textId="77777777" w:rsidR="00B413AC" w:rsidRPr="00B413AC" w:rsidRDefault="00B413AC" w:rsidP="007A6242">
      <w:pPr>
        <w:pStyle w:val="aa"/>
        <w:ind w:left="-142" w:firstLine="850"/>
        <w:jc w:val="both"/>
        <w:rPr>
          <w:rFonts w:ascii="Times New Roman" w:hAnsi="Times New Roman" w:cs="Times New Roman"/>
        </w:rPr>
      </w:pPr>
      <w:r w:rsidRPr="00B413AC">
        <w:rPr>
          <w:rFonts w:ascii="Times New Roman" w:eastAsia="Times New Roman" w:hAnsi="Times New Roman" w:cs="Times New Roman"/>
          <w:color w:val="000000"/>
        </w:rPr>
        <w:t>Одна из центральных задач современной политики памяти - закрепление в массовом сознании граждан ценностных значений событий и фигур прошлого, вокруг которых выстраивается символическое пространство российской идентичности. Так, к примеру, ценностным ядром такого ключевого события современной истории России, каковым является Великая Отечественная война, выступает совокупность символов, олицетворяющих собой Великую Победу советского народа над мировым нацизмом. В докладе с позиции критического дискурс-анализа показывается отношение высшей власти к следующим символам Великой Победы: 1. Знамя Победы; 2. Мавзолей В. И. Ленина, к подножию которого в 1945 г. были брошены штандарты фашистской Германии; 3. Фигура И. В. Сталина как полководца Победы.  При этом говорится об определенных различиях, существующих между народной памятью и официальной политикой памяти, связанных с ценностным и смысловым наполнением данных символов.</w:t>
      </w:r>
    </w:p>
    <w:p w14:paraId="5F274A9E" w14:textId="17DCF793" w:rsidR="00970AF2" w:rsidRDefault="00970AF2" w:rsidP="007A62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87D633" w14:textId="4BB02CF5" w:rsidR="00777CA7" w:rsidRPr="003A3DEE" w:rsidRDefault="00B37F46" w:rsidP="007A62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</w:t>
      </w:r>
      <w:r w:rsidR="00777CA7" w:rsidRPr="003A3D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урнальные публикации сотрудников</w:t>
      </w:r>
    </w:p>
    <w:p w14:paraId="03314A4F" w14:textId="77777777" w:rsidR="00777CA7" w:rsidRPr="003A3DEE" w:rsidRDefault="00777CA7" w:rsidP="007A62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3D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Института философии и права УрО РАН </w:t>
      </w:r>
    </w:p>
    <w:p w14:paraId="30C95767" w14:textId="77777777" w:rsidR="00211C37" w:rsidRPr="003A3DEE" w:rsidRDefault="00211C37" w:rsidP="007A62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E8E6802" w14:textId="77777777" w:rsidR="00415026" w:rsidRDefault="00415026" w:rsidP="007A62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35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Чирнинов А.М.</w:t>
      </w:r>
      <w:r w:rsidRPr="00C35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«Молчание – золото?»: конституционность отказа лица, заключившего досудебное соглашение о сотрудничестве, отвечать на вопросы стороны защиты // Сравнительное конституционное обозрение. 2023. № 1 (152). С. 172–180.</w:t>
      </w:r>
      <w:r w:rsidRPr="009F04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35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DOI: 10.21128/1812-7126-2023-1-172-180</w:t>
      </w:r>
    </w:p>
    <w:p w14:paraId="7838E832" w14:textId="77777777" w:rsidR="00415026" w:rsidRPr="00C351DA" w:rsidRDefault="003406EB" w:rsidP="007A62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hyperlink r:id="rId12" w:history="1">
        <w:r w:rsidR="00415026" w:rsidRPr="00724581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https://www.ifp.uran.ru/about/sotr/sotr_132.html</w:t>
        </w:r>
      </w:hyperlink>
    </w:p>
    <w:p w14:paraId="3A30AD57" w14:textId="77777777" w:rsidR="00415026" w:rsidRDefault="00415026" w:rsidP="007A62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1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Аннотация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C35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настоящей статье исследуется вопрос о конституционности отказа лица, заключившего досудебное соглашение о сотрудничестве, отвечать в ходе судебного </w:t>
      </w:r>
      <w:r w:rsidRPr="00C35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допроса на вопросы стороны защиты. Как показывает анализ правоприменительной практики, суды, ссылаясь на конституционное положение о свидетельском иммунитете, не обеспечивают стороне защиты возможность ставить перед лицом, заключившим досудебное соглашение о сотрудничестве и свидетельствующим против подсудимого, какие-либо вопросы. При этом подобный отказ «</w:t>
      </w:r>
      <w:proofErr w:type="spellStart"/>
      <w:r w:rsidRPr="00C35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досудебщика</w:t>
      </w:r>
      <w:proofErr w:type="spellEnd"/>
      <w:r w:rsidRPr="00C35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не расценивается в качестве отказа от дачи показаний и не влечёт за собой последствий, связанных с несоблюдением досудебного соглашения о сотрудничестве. К сожалению, Конституционный Суд России не считает сложившийся подход выходящим за конституционные рамки. Между тем такой подход создаёт непреодолимые препятствия для защиты лица от необоснованного обвинения и осуждения и подрывает состязательность и равноправие сторон в уголовном процессе. Это связано с тем, что участие стороны защиты в допросе лица, заключившего досудебное соглашение о сотрудничестве, является одним из ключевых элементов механизма опровержения изобличающих показаний, поскольку именно вопросы позволяют обнаружить нестыковки и противоречия в даваемых показаниях и нивелировать риски умалчивания важных деталей дела. Дополнительно в пользу предоставления стороне защиты права задавать вопросы лицу, заключившему досудебное соглашение о сотрудничестве, свидетельствует то, что посредством наблюдения за эмоциональной реакцией лица и его поведением в процессе ответа на поставленные вопросы можно определить степень правдивости самих показаний. С опорой на релевантную практику Конституционного Суда России и Европейского Суда по правам человека аргументируется, что право подсудимого участвовать в судебном допросе лица, заключившего досудебное соглашение о сотрудничестве, должно найти закрепление на законодательном уровне, а отказ последнего отвечать на вопросы стороны защиты должен выступать основанием для расторжения с ним досудебного соглашения о сотрудничестве.</w:t>
      </w:r>
    </w:p>
    <w:p w14:paraId="7876C116" w14:textId="77777777" w:rsidR="00415026" w:rsidRPr="00C351DA" w:rsidRDefault="00415026" w:rsidP="005A31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1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Ключевые слова:</w:t>
      </w:r>
      <w:r w:rsidRPr="00C351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конституционная аргументация; допрос; соглашение о сотрудничестве; судебная защита</w:t>
      </w:r>
    </w:p>
    <w:p w14:paraId="302244FA" w14:textId="77777777" w:rsidR="005A319D" w:rsidRDefault="005A319D" w:rsidP="005A319D">
      <w:pPr>
        <w:spacing w:after="0" w:line="240" w:lineRule="auto"/>
        <w:ind w:firstLine="708"/>
        <w:jc w:val="both"/>
      </w:pPr>
    </w:p>
    <w:p w14:paraId="0A256C86" w14:textId="0F5E4301" w:rsidR="00735DC0" w:rsidRDefault="00735DC0" w:rsidP="007A624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5DC0">
        <w:rPr>
          <w:rFonts w:ascii="Times New Roman" w:hAnsi="Times New Roman" w:cs="Times New Roman"/>
          <w:b/>
          <w:sz w:val="24"/>
          <w:szCs w:val="24"/>
        </w:rPr>
        <w:t xml:space="preserve">Давыдов Д.А. Когда правые левее левых. Аномалии левых дискурсов в эпоху расцвета </w:t>
      </w:r>
      <w:proofErr w:type="spellStart"/>
      <w:r w:rsidRPr="00735DC0">
        <w:rPr>
          <w:rFonts w:ascii="Times New Roman" w:hAnsi="Times New Roman" w:cs="Times New Roman"/>
          <w:b/>
          <w:sz w:val="24"/>
          <w:szCs w:val="24"/>
        </w:rPr>
        <w:t>постматериализма</w:t>
      </w:r>
      <w:proofErr w:type="spellEnd"/>
      <w:r w:rsidRPr="00735DC0">
        <w:rPr>
          <w:rFonts w:ascii="Times New Roman" w:hAnsi="Times New Roman" w:cs="Times New Roman"/>
          <w:b/>
          <w:sz w:val="24"/>
          <w:szCs w:val="24"/>
        </w:rPr>
        <w:t xml:space="preserve"> // Антиномии. 2023. Т. 23, </w:t>
      </w:r>
      <w:proofErr w:type="spellStart"/>
      <w:r w:rsidRPr="00735DC0">
        <w:rPr>
          <w:rFonts w:ascii="Times New Roman" w:hAnsi="Times New Roman" w:cs="Times New Roman"/>
          <w:b/>
          <w:sz w:val="24"/>
          <w:szCs w:val="24"/>
        </w:rPr>
        <w:t>вып</w:t>
      </w:r>
      <w:proofErr w:type="spellEnd"/>
      <w:r w:rsidRPr="00735DC0">
        <w:rPr>
          <w:rFonts w:ascii="Times New Roman" w:hAnsi="Times New Roman" w:cs="Times New Roman"/>
          <w:b/>
          <w:sz w:val="24"/>
          <w:szCs w:val="24"/>
        </w:rPr>
        <w:t xml:space="preserve">. 1. С. 51-89. </w:t>
      </w:r>
      <w:hyperlink r:id="rId13" w:history="1">
        <w:r w:rsidRPr="00735DC0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https://doi.org/10.17506/26867206_2023_23_1_51</w:t>
        </w:r>
      </w:hyperlink>
    </w:p>
    <w:p w14:paraId="2A7564BF" w14:textId="1EE6C6BF" w:rsidR="00735DC0" w:rsidRDefault="003406EB" w:rsidP="007A62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hyperlink r:id="rId14" w:history="1">
        <w:r w:rsidR="00735DC0" w:rsidRPr="009B0159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http://yearbook.uran.ru/images/files/Ant_1_23_51_89.pdf</w:t>
        </w:r>
      </w:hyperlink>
    </w:p>
    <w:p w14:paraId="1855C0C2" w14:textId="37FD723E" w:rsidR="005A319D" w:rsidRPr="005A319D" w:rsidRDefault="005A319D" w:rsidP="005A31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319D">
        <w:rPr>
          <w:rFonts w:ascii="Times New Roman" w:hAnsi="Times New Roman" w:cs="Times New Roman"/>
          <w:i/>
          <w:sz w:val="24"/>
          <w:szCs w:val="24"/>
        </w:rPr>
        <w:t>Аннотация.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319D">
        <w:rPr>
          <w:rFonts w:ascii="Times New Roman" w:hAnsi="Times New Roman" w:cs="Times New Roman"/>
          <w:sz w:val="24"/>
          <w:szCs w:val="24"/>
        </w:rPr>
        <w:t xml:space="preserve">Статья посвящена поиску ответа на вопрос, почему на Западе правые популисты и консервативные авторы стали пользоваться популярностью среди представителей рабочего класса и бедных. Данный вопрос напрямую затрагивает проблематику эволюции левой политической мысли: левые все реже интересуются классовой борьбой и все чаще рассуждают о гражданских правах и экологии. Основной посыл статьи заключается в том, что идейные противоречия среди современных левых перестанут казаться аномальными, если отойти от представления о переходе к </w:t>
      </w:r>
      <w:proofErr w:type="spellStart"/>
      <w:r w:rsidRPr="005A319D">
        <w:rPr>
          <w:rFonts w:ascii="Times New Roman" w:hAnsi="Times New Roman" w:cs="Times New Roman"/>
          <w:sz w:val="24"/>
          <w:szCs w:val="24"/>
        </w:rPr>
        <w:t>посткапиталистическому</w:t>
      </w:r>
      <w:proofErr w:type="spellEnd"/>
      <w:r w:rsidRPr="005A319D">
        <w:rPr>
          <w:rFonts w:ascii="Times New Roman" w:hAnsi="Times New Roman" w:cs="Times New Roman"/>
          <w:sz w:val="24"/>
          <w:szCs w:val="24"/>
        </w:rPr>
        <w:t xml:space="preserve"> обществу как процессу, в ходе которого интересы наиболее экономически уязвимых удовлетворяются в первую очередь. Напротив, как показывают факты, становление посткапитализма можно ассоциировать с увеличением социальной прослойки, состоящей из тех, кто уже не борется за выживание и не испытывает острой материальной нужды. Они формируют свои собственные левые повестки, говоря о системном угнетении, гомофобии, расизме, сексизме, трансфобии, </w:t>
      </w:r>
      <w:proofErr w:type="spellStart"/>
      <w:r w:rsidRPr="005A319D">
        <w:rPr>
          <w:rFonts w:ascii="Times New Roman" w:hAnsi="Times New Roman" w:cs="Times New Roman"/>
          <w:sz w:val="24"/>
          <w:szCs w:val="24"/>
        </w:rPr>
        <w:t>эйблизме</w:t>
      </w:r>
      <w:proofErr w:type="spellEnd"/>
      <w:r w:rsidRPr="005A319D">
        <w:rPr>
          <w:rFonts w:ascii="Times New Roman" w:hAnsi="Times New Roman" w:cs="Times New Roman"/>
          <w:sz w:val="24"/>
          <w:szCs w:val="24"/>
        </w:rPr>
        <w:t xml:space="preserve"> или загрязнении окружающей среды. Ключевая проблема заключается в специфике представлений о мире левых </w:t>
      </w:r>
      <w:proofErr w:type="spellStart"/>
      <w:r w:rsidRPr="005A319D">
        <w:rPr>
          <w:rFonts w:ascii="Times New Roman" w:hAnsi="Times New Roman" w:cs="Times New Roman"/>
          <w:sz w:val="24"/>
          <w:szCs w:val="24"/>
        </w:rPr>
        <w:t>постматериалистов</w:t>
      </w:r>
      <w:proofErr w:type="spellEnd"/>
      <w:r w:rsidRPr="005A319D">
        <w:rPr>
          <w:rFonts w:ascii="Times New Roman" w:hAnsi="Times New Roman" w:cs="Times New Roman"/>
          <w:sz w:val="24"/>
          <w:szCs w:val="24"/>
        </w:rPr>
        <w:t xml:space="preserve">: а) их постепенно перестает заботить социально-экономическая проблематика как таковая; б) их взгляды становятся наивными и идеалистическими, актуальными только для их собственной безопасной среды; в) они фокусируются на решении тех проблем, которые, по их мнению, вызваны потреблением и экономическим ростом, а это часто противоречит интересам наиболее уязвимых в социально-экономическом смысле. В статье утверждается, что серьезным симптомом нарастающего антагонизма между материалистами и </w:t>
      </w:r>
      <w:proofErr w:type="spellStart"/>
      <w:r w:rsidRPr="005A319D">
        <w:rPr>
          <w:rFonts w:ascii="Times New Roman" w:hAnsi="Times New Roman" w:cs="Times New Roman"/>
          <w:sz w:val="24"/>
          <w:szCs w:val="24"/>
        </w:rPr>
        <w:t>постматериалистами</w:t>
      </w:r>
      <w:proofErr w:type="spellEnd"/>
      <w:r w:rsidRPr="005A319D">
        <w:rPr>
          <w:rFonts w:ascii="Times New Roman" w:hAnsi="Times New Roman" w:cs="Times New Roman"/>
          <w:sz w:val="24"/>
          <w:szCs w:val="24"/>
        </w:rPr>
        <w:t xml:space="preserve"> являются сами </w:t>
      </w:r>
      <w:r w:rsidRPr="005A319D">
        <w:rPr>
          <w:rFonts w:ascii="Times New Roman" w:hAnsi="Times New Roman" w:cs="Times New Roman"/>
          <w:sz w:val="24"/>
          <w:szCs w:val="24"/>
        </w:rPr>
        <w:lastRenderedPageBreak/>
        <w:t xml:space="preserve">дискурсы консерваторов и республиканцев, которые становятся все более </w:t>
      </w:r>
      <w:proofErr w:type="spellStart"/>
      <w:r w:rsidRPr="005A319D">
        <w:rPr>
          <w:rFonts w:ascii="Times New Roman" w:hAnsi="Times New Roman" w:cs="Times New Roman"/>
          <w:sz w:val="24"/>
          <w:szCs w:val="24"/>
        </w:rPr>
        <w:t>экономикоцентричными</w:t>
      </w:r>
      <w:proofErr w:type="spellEnd"/>
      <w:r w:rsidRPr="005A319D">
        <w:rPr>
          <w:rFonts w:ascii="Times New Roman" w:hAnsi="Times New Roman" w:cs="Times New Roman"/>
          <w:sz w:val="24"/>
          <w:szCs w:val="24"/>
        </w:rPr>
        <w:t xml:space="preserve"> и привлекательными для немалой части бедного населения и рабочего класса. Более того, консервативные критики левых нередко убедительны в своем разоблачении левого идеализма и </w:t>
      </w:r>
      <w:proofErr w:type="spellStart"/>
      <w:r w:rsidRPr="005A319D">
        <w:rPr>
          <w:rFonts w:ascii="Times New Roman" w:hAnsi="Times New Roman" w:cs="Times New Roman"/>
          <w:sz w:val="24"/>
          <w:szCs w:val="24"/>
        </w:rPr>
        <w:t>антиматериализма</w:t>
      </w:r>
      <w:proofErr w:type="spellEnd"/>
      <w:r w:rsidRPr="005A319D">
        <w:rPr>
          <w:rFonts w:ascii="Times New Roman" w:hAnsi="Times New Roman" w:cs="Times New Roman"/>
          <w:sz w:val="24"/>
          <w:szCs w:val="24"/>
        </w:rPr>
        <w:t>. Это заставляет усомниться в актуальности дихотомии «левые/правые».</w:t>
      </w:r>
    </w:p>
    <w:p w14:paraId="04B225BD" w14:textId="305ADDFE" w:rsidR="005A319D" w:rsidRPr="005A319D" w:rsidRDefault="005A319D" w:rsidP="007A62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19D">
        <w:rPr>
          <w:rFonts w:ascii="Times New Roman" w:hAnsi="Times New Roman" w:cs="Times New Roman"/>
          <w:i/>
          <w:sz w:val="24"/>
          <w:szCs w:val="24"/>
        </w:rPr>
        <w:t>Ключевые слова:</w:t>
      </w:r>
      <w:r w:rsidRPr="005A319D">
        <w:rPr>
          <w:rFonts w:ascii="Times New Roman" w:hAnsi="Times New Roman" w:cs="Times New Roman"/>
          <w:sz w:val="24"/>
          <w:szCs w:val="24"/>
        </w:rPr>
        <w:t xml:space="preserve"> марксизм, </w:t>
      </w:r>
      <w:proofErr w:type="spellStart"/>
      <w:r w:rsidRPr="005A319D">
        <w:rPr>
          <w:rFonts w:ascii="Times New Roman" w:hAnsi="Times New Roman" w:cs="Times New Roman"/>
          <w:sz w:val="24"/>
          <w:szCs w:val="24"/>
        </w:rPr>
        <w:t>постмарксизм</w:t>
      </w:r>
      <w:proofErr w:type="spellEnd"/>
      <w:r w:rsidRPr="005A319D">
        <w:rPr>
          <w:rFonts w:ascii="Times New Roman" w:hAnsi="Times New Roman" w:cs="Times New Roman"/>
          <w:sz w:val="24"/>
          <w:szCs w:val="24"/>
        </w:rPr>
        <w:t xml:space="preserve">, посткапитализм, </w:t>
      </w:r>
      <w:proofErr w:type="spellStart"/>
      <w:r w:rsidRPr="005A319D">
        <w:rPr>
          <w:rFonts w:ascii="Times New Roman" w:hAnsi="Times New Roman" w:cs="Times New Roman"/>
          <w:sz w:val="24"/>
          <w:szCs w:val="24"/>
        </w:rPr>
        <w:t>постматериализм</w:t>
      </w:r>
      <w:proofErr w:type="spellEnd"/>
      <w:r w:rsidRPr="005A31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319D">
        <w:rPr>
          <w:rFonts w:ascii="Times New Roman" w:hAnsi="Times New Roman" w:cs="Times New Roman"/>
          <w:sz w:val="24"/>
          <w:szCs w:val="24"/>
        </w:rPr>
        <w:t>мультикультурализм</w:t>
      </w:r>
      <w:proofErr w:type="spellEnd"/>
      <w:r w:rsidRPr="005A319D">
        <w:rPr>
          <w:rFonts w:ascii="Times New Roman" w:hAnsi="Times New Roman" w:cs="Times New Roman"/>
          <w:sz w:val="24"/>
          <w:szCs w:val="24"/>
        </w:rPr>
        <w:t xml:space="preserve">, глобализация, миграция, экологический </w:t>
      </w:r>
      <w:proofErr w:type="spellStart"/>
      <w:r w:rsidRPr="005A319D">
        <w:rPr>
          <w:rFonts w:ascii="Times New Roman" w:hAnsi="Times New Roman" w:cs="Times New Roman"/>
          <w:sz w:val="24"/>
          <w:szCs w:val="24"/>
        </w:rPr>
        <w:t>алармизм</w:t>
      </w:r>
      <w:proofErr w:type="spellEnd"/>
      <w:r w:rsidRPr="005A319D">
        <w:rPr>
          <w:rFonts w:ascii="Times New Roman" w:hAnsi="Times New Roman" w:cs="Times New Roman"/>
          <w:sz w:val="24"/>
          <w:szCs w:val="24"/>
        </w:rPr>
        <w:t>, гражданские права, социализм</w:t>
      </w:r>
    </w:p>
    <w:sectPr w:rsidR="005A319D" w:rsidRPr="005A319D" w:rsidSect="00717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65176"/>
    <w:multiLevelType w:val="multilevel"/>
    <w:tmpl w:val="C9F8E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4C3"/>
    <w:rsid w:val="00062BEC"/>
    <w:rsid w:val="000664DC"/>
    <w:rsid w:val="000754ED"/>
    <w:rsid w:val="00091717"/>
    <w:rsid w:val="000951C9"/>
    <w:rsid w:val="000977DC"/>
    <w:rsid w:val="000A5CF3"/>
    <w:rsid w:val="000B53D7"/>
    <w:rsid w:val="000D164D"/>
    <w:rsid w:val="000F4D9C"/>
    <w:rsid w:val="0011039E"/>
    <w:rsid w:val="00111D5B"/>
    <w:rsid w:val="00113FDC"/>
    <w:rsid w:val="00135434"/>
    <w:rsid w:val="001428CA"/>
    <w:rsid w:val="001A5E0F"/>
    <w:rsid w:val="001A5FEF"/>
    <w:rsid w:val="001B44AA"/>
    <w:rsid w:val="001D02AD"/>
    <w:rsid w:val="00203833"/>
    <w:rsid w:val="00211C37"/>
    <w:rsid w:val="00223D24"/>
    <w:rsid w:val="002301C9"/>
    <w:rsid w:val="00245C3B"/>
    <w:rsid w:val="00262E1B"/>
    <w:rsid w:val="00274398"/>
    <w:rsid w:val="00294E9D"/>
    <w:rsid w:val="002A6427"/>
    <w:rsid w:val="002B4E5B"/>
    <w:rsid w:val="002C0919"/>
    <w:rsid w:val="002E57E8"/>
    <w:rsid w:val="002E5C16"/>
    <w:rsid w:val="002F1AEF"/>
    <w:rsid w:val="00305E51"/>
    <w:rsid w:val="003158EF"/>
    <w:rsid w:val="00334A00"/>
    <w:rsid w:val="003406EB"/>
    <w:rsid w:val="003550B8"/>
    <w:rsid w:val="00374382"/>
    <w:rsid w:val="003A3DEE"/>
    <w:rsid w:val="003C13AE"/>
    <w:rsid w:val="003C2D19"/>
    <w:rsid w:val="0040152E"/>
    <w:rsid w:val="00415026"/>
    <w:rsid w:val="00416D1E"/>
    <w:rsid w:val="00426E2A"/>
    <w:rsid w:val="00440F1C"/>
    <w:rsid w:val="00452889"/>
    <w:rsid w:val="004B05DC"/>
    <w:rsid w:val="004E1008"/>
    <w:rsid w:val="004E2CD4"/>
    <w:rsid w:val="004F4459"/>
    <w:rsid w:val="00504ACB"/>
    <w:rsid w:val="00505D7E"/>
    <w:rsid w:val="00510AD2"/>
    <w:rsid w:val="00544950"/>
    <w:rsid w:val="00553D14"/>
    <w:rsid w:val="00570D5D"/>
    <w:rsid w:val="00582B9E"/>
    <w:rsid w:val="00594E31"/>
    <w:rsid w:val="00594F4B"/>
    <w:rsid w:val="00596B0E"/>
    <w:rsid w:val="005A319D"/>
    <w:rsid w:val="005B7EA9"/>
    <w:rsid w:val="005D2DF0"/>
    <w:rsid w:val="005E0C14"/>
    <w:rsid w:val="005F3528"/>
    <w:rsid w:val="00625CD9"/>
    <w:rsid w:val="00662D26"/>
    <w:rsid w:val="006638E0"/>
    <w:rsid w:val="00672089"/>
    <w:rsid w:val="006A04C3"/>
    <w:rsid w:val="006A2E20"/>
    <w:rsid w:val="006A7EF7"/>
    <w:rsid w:val="006B7B5F"/>
    <w:rsid w:val="006C55F2"/>
    <w:rsid w:val="006E6C77"/>
    <w:rsid w:val="006F4BFC"/>
    <w:rsid w:val="00700799"/>
    <w:rsid w:val="00717872"/>
    <w:rsid w:val="007353F7"/>
    <w:rsid w:val="00735DC0"/>
    <w:rsid w:val="00745F3C"/>
    <w:rsid w:val="007528C5"/>
    <w:rsid w:val="007558F7"/>
    <w:rsid w:val="00756AF7"/>
    <w:rsid w:val="00777CA7"/>
    <w:rsid w:val="00796BCA"/>
    <w:rsid w:val="0079768F"/>
    <w:rsid w:val="007A6242"/>
    <w:rsid w:val="007B69E4"/>
    <w:rsid w:val="007D1199"/>
    <w:rsid w:val="007D1FF6"/>
    <w:rsid w:val="007D4430"/>
    <w:rsid w:val="007D6D06"/>
    <w:rsid w:val="007E3F3E"/>
    <w:rsid w:val="007E5363"/>
    <w:rsid w:val="00800D99"/>
    <w:rsid w:val="0081485F"/>
    <w:rsid w:val="00846018"/>
    <w:rsid w:val="00854291"/>
    <w:rsid w:val="00862F80"/>
    <w:rsid w:val="00874BC8"/>
    <w:rsid w:val="00880217"/>
    <w:rsid w:val="00887C67"/>
    <w:rsid w:val="008C53C5"/>
    <w:rsid w:val="008E48C0"/>
    <w:rsid w:val="008F1E1A"/>
    <w:rsid w:val="008F64EF"/>
    <w:rsid w:val="00912A4D"/>
    <w:rsid w:val="00924ED0"/>
    <w:rsid w:val="00932E54"/>
    <w:rsid w:val="00950D07"/>
    <w:rsid w:val="00956DFD"/>
    <w:rsid w:val="00962461"/>
    <w:rsid w:val="00970AF2"/>
    <w:rsid w:val="009B0A8C"/>
    <w:rsid w:val="009C699B"/>
    <w:rsid w:val="00A3347D"/>
    <w:rsid w:val="00A37B36"/>
    <w:rsid w:val="00A5173C"/>
    <w:rsid w:val="00A74061"/>
    <w:rsid w:val="00A94DBE"/>
    <w:rsid w:val="00AB4CFE"/>
    <w:rsid w:val="00B056A0"/>
    <w:rsid w:val="00B121BE"/>
    <w:rsid w:val="00B14D77"/>
    <w:rsid w:val="00B15795"/>
    <w:rsid w:val="00B379E1"/>
    <w:rsid w:val="00B37F46"/>
    <w:rsid w:val="00B413AC"/>
    <w:rsid w:val="00B44A83"/>
    <w:rsid w:val="00B638C1"/>
    <w:rsid w:val="00B64C7F"/>
    <w:rsid w:val="00B66E73"/>
    <w:rsid w:val="00B80282"/>
    <w:rsid w:val="00B845F7"/>
    <w:rsid w:val="00B84D74"/>
    <w:rsid w:val="00B95313"/>
    <w:rsid w:val="00B975D8"/>
    <w:rsid w:val="00BA7D65"/>
    <w:rsid w:val="00BB0E26"/>
    <w:rsid w:val="00C12ABC"/>
    <w:rsid w:val="00C4085E"/>
    <w:rsid w:val="00C42A84"/>
    <w:rsid w:val="00C45563"/>
    <w:rsid w:val="00C67134"/>
    <w:rsid w:val="00C80690"/>
    <w:rsid w:val="00C815B0"/>
    <w:rsid w:val="00C86396"/>
    <w:rsid w:val="00D12603"/>
    <w:rsid w:val="00D3223F"/>
    <w:rsid w:val="00D75CDC"/>
    <w:rsid w:val="00D82353"/>
    <w:rsid w:val="00DA0EC4"/>
    <w:rsid w:val="00DB0C80"/>
    <w:rsid w:val="00DD3564"/>
    <w:rsid w:val="00E0463C"/>
    <w:rsid w:val="00E10369"/>
    <w:rsid w:val="00E10487"/>
    <w:rsid w:val="00E12DDF"/>
    <w:rsid w:val="00E20E68"/>
    <w:rsid w:val="00E51803"/>
    <w:rsid w:val="00E56294"/>
    <w:rsid w:val="00E747C9"/>
    <w:rsid w:val="00EA0EE5"/>
    <w:rsid w:val="00EA2DAF"/>
    <w:rsid w:val="00EE1AFA"/>
    <w:rsid w:val="00EE59B5"/>
    <w:rsid w:val="00F259F1"/>
    <w:rsid w:val="00F34D1E"/>
    <w:rsid w:val="00F4056C"/>
    <w:rsid w:val="00F51764"/>
    <w:rsid w:val="00F55FE4"/>
    <w:rsid w:val="00F61B58"/>
    <w:rsid w:val="00F738D0"/>
    <w:rsid w:val="00F776A2"/>
    <w:rsid w:val="00F81C92"/>
    <w:rsid w:val="00F90447"/>
    <w:rsid w:val="00FA5F2B"/>
    <w:rsid w:val="00FC02DA"/>
    <w:rsid w:val="00FC19E7"/>
    <w:rsid w:val="00FD5C5D"/>
    <w:rsid w:val="00FE483D"/>
    <w:rsid w:val="00FF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EB550"/>
  <w15:chartTrackingRefBased/>
  <w15:docId w15:val="{4FE9B3EC-F6E2-40DD-B31E-26DC220B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EA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5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5FE4"/>
    <w:rPr>
      <w:b/>
      <w:bCs/>
    </w:rPr>
  </w:style>
  <w:style w:type="character" w:styleId="a5">
    <w:name w:val="Hyperlink"/>
    <w:basedOn w:val="a0"/>
    <w:uiPriority w:val="99"/>
    <w:unhideWhenUsed/>
    <w:rsid w:val="00305E51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305E51"/>
    <w:rPr>
      <w:i/>
      <w:iCs/>
    </w:rPr>
  </w:style>
  <w:style w:type="paragraph" w:customStyle="1" w:styleId="list-number">
    <w:name w:val="list-number"/>
    <w:basedOn w:val="a"/>
    <w:rsid w:val="00305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7E3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C0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C02DA"/>
    <w:rPr>
      <w:rFonts w:ascii="Segoe UI" w:hAnsi="Segoe UI" w:cs="Segoe UI"/>
      <w:sz w:val="18"/>
      <w:szCs w:val="18"/>
    </w:rPr>
  </w:style>
  <w:style w:type="character" w:customStyle="1" w:styleId="shortenershort-link-text">
    <w:name w:val="shortener__short-link-text"/>
    <w:basedOn w:val="a0"/>
    <w:rsid w:val="00C45563"/>
  </w:style>
  <w:style w:type="paragraph" w:styleId="aa">
    <w:name w:val="List Paragraph"/>
    <w:aliases w:val="ПАРАГРАФ,список мой1,Bullet List,FooterText,Paragraphe de liste1,numbered,Bulletr List Paragraph,列出段落,列出段落1,List Paragraph2,List Paragraph21,Parágrafo da Lista1,リスト段落1,Listeafsnit1,Párrafo de lista1,List Paragraph11,Bullet list,פיסקת רשימה"/>
    <w:basedOn w:val="a"/>
    <w:uiPriority w:val="34"/>
    <w:qFormat/>
    <w:rsid w:val="0081485F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paragraph" w:customStyle="1" w:styleId="ab">
    <w:name w:val="Текст в заданном формате"/>
    <w:basedOn w:val="a"/>
    <w:rsid w:val="00596B0E"/>
    <w:pPr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594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0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1048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885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9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62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6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850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25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52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6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68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0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09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65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585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038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36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154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5756988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5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8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0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1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63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9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52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5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3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639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42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99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4285">
          <w:marLeft w:val="0"/>
          <w:marRight w:val="0"/>
          <w:marTop w:val="12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p.uran.ru/news/news_658.html" TargetMode="External"/><Relationship Id="rId13" Type="http://schemas.openxmlformats.org/officeDocument/2006/relationships/hyperlink" Target="https://doi.org/10.17506/26867206_2023_23_1_51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ifp.uran.ru/about/sotr/sotr_132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vk.com/iplubras" TargetMode="External"/><Relationship Id="rId14" Type="http://schemas.openxmlformats.org/officeDocument/2006/relationships/hyperlink" Target="http://yearbook.uran.ru/images/files/Ant_1_23_51_89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A310B-8AA6-4986-8D56-CD73D70B8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1748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Фирсова Светлана</dc:creator>
  <cp:keywords/>
  <dc:description/>
  <cp:lastModifiedBy>Secretar</cp:lastModifiedBy>
  <cp:revision>6</cp:revision>
  <cp:lastPrinted>2023-05-31T06:58:00Z</cp:lastPrinted>
  <dcterms:created xsi:type="dcterms:W3CDTF">2023-06-01T09:40:00Z</dcterms:created>
  <dcterms:modified xsi:type="dcterms:W3CDTF">2023-06-01T09:50:00Z</dcterms:modified>
</cp:coreProperties>
</file>